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Concept note for WSF Events:</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numPr>
          <w:ilvl w:val="0"/>
          <w:numId w:val="2"/>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Pathway to Gender Equality and Social Inclusion (GESI): Dialogue on intersectionality and gender and sexual minorities. </w:t>
      </w:r>
    </w:p>
    <w:p w:rsidR="00000000" w:rsidDel="00000000" w:rsidP="00000000" w:rsidRDefault="00000000" w:rsidRPr="00000000" w14:paraId="00000004">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240" w:befor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sz w:val="24"/>
          <w:szCs w:val="24"/>
          <w:rtl w:val="0"/>
        </w:rPr>
        <w:t xml:space="preserve">Introduction:</w:t>
      </w:r>
      <w:r w:rsidDel="00000000" w:rsidR="00000000" w:rsidRPr="00000000">
        <w:rPr>
          <w:rtl w:val="0"/>
        </w:rPr>
      </w:r>
    </w:p>
    <w:p w:rsidR="00000000" w:rsidDel="00000000" w:rsidP="00000000" w:rsidRDefault="00000000" w:rsidRPr="00000000" w14:paraId="00000006">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GESI mandate has expanded and reevaluated to include gender minorities, PWDs, and several marginalized identities. However, what real-world measures are we taking, especially as members of the Global Civil Society, development, and Human Rights sectors to address inclusion and coalition building for GESI? </w:t>
      </w:r>
    </w:p>
    <w:p w:rsidR="00000000" w:rsidDel="00000000" w:rsidP="00000000" w:rsidRDefault="00000000" w:rsidRPr="00000000" w14:paraId="00000007">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Gender Equality is still read and practiced by binary and heteronormative standards. Understanding Intersectionality and the spectrum of gender is the key to having a truly effective perspective on GESI and how we as theorists, practitioners, and activists can see the lived and experiential results of truly expansive GESI. </w:t>
      </w:r>
    </w:p>
    <w:p w:rsidR="00000000" w:rsidDel="00000000" w:rsidP="00000000" w:rsidRDefault="00000000" w:rsidRPr="00000000" w14:paraId="00000008">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involves formal and informal coalition building between the feminist movement, the Queer Community, and exploring intersectionality across marginalized identities of caste, creed, race, and ethnicity. What are we doing to raise those voices for the betterment of the rights movement? </w:t>
      </w:r>
    </w:p>
    <w:p w:rsidR="00000000" w:rsidDel="00000000" w:rsidP="00000000" w:rsidRDefault="00000000" w:rsidRPr="00000000" w14:paraId="00000009">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240" w:befor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Overall aim: </w:t>
      </w:r>
      <w:r w:rsidDel="00000000" w:rsidR="00000000" w:rsidRPr="00000000">
        <w:rPr>
          <w:rFonts w:ascii="Times" w:cs="Times" w:eastAsia="Times" w:hAnsi="Times"/>
          <w:sz w:val="24"/>
          <w:szCs w:val="24"/>
          <w:rtl w:val="0"/>
        </w:rPr>
        <w:t xml:space="preserve">To bring together organizations and panelists from various intersectional groups to have a cogent dialogue on the lived experiences of intersectionality, and why it is important for institutions and society to learn the benefits of incorporating a diverse perspective on gender and leveraging intersectionality to improve rights based approaches. </w:t>
      </w:r>
    </w:p>
    <w:p w:rsidR="00000000" w:rsidDel="00000000" w:rsidP="00000000" w:rsidRDefault="00000000" w:rsidRPr="00000000" w14:paraId="0000000C">
      <w:pPr>
        <w:spacing w:after="240" w:before="240" w:lineRule="auto"/>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Specific objectives:</w:t>
      </w:r>
    </w:p>
    <w:p w:rsidR="00000000" w:rsidDel="00000000" w:rsidP="00000000" w:rsidRDefault="00000000" w:rsidRPr="00000000" w14:paraId="0000000D">
      <w:pPr>
        <w:numPr>
          <w:ilvl w:val="0"/>
          <w:numId w:val="1"/>
        </w:numPr>
        <w:spacing w:after="0" w:afterAutospacing="0" w:before="240" w:lineRule="auto"/>
        <w:ind w:left="720" w:hanging="360"/>
        <w:jc w:val="both"/>
        <w:rPr>
          <w:rFonts w:ascii="Times" w:cs="Times" w:eastAsia="Times" w:hAnsi="Times"/>
          <w:b w:val="1"/>
          <w:sz w:val="24"/>
          <w:szCs w:val="24"/>
          <w:u w:val="none"/>
        </w:rPr>
      </w:pPr>
      <w:r w:rsidDel="00000000" w:rsidR="00000000" w:rsidRPr="00000000">
        <w:rPr>
          <w:rFonts w:ascii="Times" w:cs="Times" w:eastAsia="Times" w:hAnsi="Times"/>
          <w:b w:val="1"/>
          <w:sz w:val="24"/>
          <w:szCs w:val="24"/>
          <w:rtl w:val="0"/>
        </w:rPr>
        <w:t xml:space="preserve">Encouraging the understanding of lived intersectionality and gender diversity. </w:t>
      </w:r>
    </w:p>
    <w:p w:rsidR="00000000" w:rsidDel="00000000" w:rsidP="00000000" w:rsidRDefault="00000000" w:rsidRPr="00000000" w14:paraId="0000000E">
      <w:pPr>
        <w:numPr>
          <w:ilvl w:val="0"/>
          <w:numId w:val="1"/>
        </w:numPr>
        <w:spacing w:after="0" w:afterAutospacing="0" w:before="0" w:beforeAutospacing="0" w:lineRule="auto"/>
        <w:ind w:left="720" w:hanging="360"/>
        <w:jc w:val="both"/>
        <w:rPr>
          <w:rFonts w:ascii="Times" w:cs="Times" w:eastAsia="Times" w:hAnsi="Times"/>
          <w:b w:val="1"/>
          <w:sz w:val="24"/>
          <w:szCs w:val="24"/>
          <w:u w:val="none"/>
        </w:rPr>
      </w:pPr>
      <w:r w:rsidDel="00000000" w:rsidR="00000000" w:rsidRPr="00000000">
        <w:rPr>
          <w:rFonts w:ascii="Times" w:cs="Times" w:eastAsia="Times" w:hAnsi="Times"/>
          <w:b w:val="1"/>
          <w:sz w:val="24"/>
          <w:szCs w:val="24"/>
          <w:rtl w:val="0"/>
        </w:rPr>
        <w:t xml:space="preserve">To address issues of access to comprehensive social protection, including housing and civic services, healthcare, education, and so on, faced by people of the LGBTQIA+ community, PWDs, marginalized castes and identities. Why does having intersectional identity create compounded challenges to access? What can we learn from their struggles that can be then applied to create better equity across the board?</w:t>
      </w:r>
    </w:p>
    <w:p w:rsidR="00000000" w:rsidDel="00000000" w:rsidP="00000000" w:rsidRDefault="00000000" w:rsidRPr="00000000" w14:paraId="0000000F">
      <w:pPr>
        <w:numPr>
          <w:ilvl w:val="0"/>
          <w:numId w:val="1"/>
        </w:numPr>
        <w:spacing w:after="240" w:before="0" w:beforeAutospacing="0" w:lineRule="auto"/>
        <w:ind w:left="720" w:hanging="360"/>
        <w:jc w:val="both"/>
        <w:rPr>
          <w:rFonts w:ascii="Times" w:cs="Times" w:eastAsia="Times" w:hAnsi="Times"/>
          <w:b w:val="1"/>
          <w:sz w:val="24"/>
          <w:szCs w:val="24"/>
          <w:u w:val="none"/>
        </w:rPr>
      </w:pPr>
      <w:r w:rsidDel="00000000" w:rsidR="00000000" w:rsidRPr="00000000">
        <w:rPr>
          <w:rFonts w:ascii="Times" w:cs="Times" w:eastAsia="Times" w:hAnsi="Times"/>
          <w:b w:val="1"/>
          <w:sz w:val="24"/>
          <w:szCs w:val="24"/>
          <w:rtl w:val="0"/>
        </w:rPr>
        <w:t xml:space="preserve">To emphasize why it is important for ALL people, society, institutions, and government, to be invested in intersectionality and gender diversity. </w:t>
      </w:r>
    </w:p>
    <w:p w:rsidR="00000000" w:rsidDel="00000000" w:rsidP="00000000" w:rsidRDefault="00000000" w:rsidRPr="00000000" w14:paraId="00000010">
      <w:pPr>
        <w:spacing w:after="240"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Rural Reconstruction Nepal (RRN)</w:t>
      </w:r>
    </w:p>
    <w:p w:rsidR="00000000" w:rsidDel="00000000" w:rsidP="00000000" w:rsidRDefault="00000000" w:rsidRPr="00000000" w14:paraId="00000011">
      <w:pPr>
        <w:spacing w:after="240" w:before="240" w:lineRule="auto"/>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Co-Organisers:  Dalit Queer Nepal</w:t>
      </w:r>
    </w:p>
    <w:p w:rsidR="00000000" w:rsidDel="00000000" w:rsidP="00000000" w:rsidRDefault="00000000" w:rsidRPr="00000000" w14:paraId="00000012">
      <w:pPr>
        <w:spacing w:after="240" w:befor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13">
      <w:pPr>
        <w:spacing w:after="240" w:befor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Potential Panelists: TBD</w:t>
      </w:r>
    </w:p>
    <w:p w:rsidR="00000000" w:rsidDel="00000000" w:rsidP="00000000" w:rsidRDefault="00000000" w:rsidRPr="00000000" w14:paraId="00000014">
      <w:pPr>
        <w:spacing w:after="240" w:before="240" w:lineRule="auto"/>
        <w:jc w:val="both"/>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15">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ind w:left="0"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